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CE0" w:rsidRPr="001A5BA2" w:rsidRDefault="009342AA" w:rsidP="00DF5CE0">
      <w:pPr>
        <w:jc w:val="right"/>
        <w:rPr>
          <w:rFonts w:ascii="Rockwell" w:hAnsi="Rockwell" w:cs="Cambria"/>
          <w:color w:val="auto"/>
          <w:sz w:val="24"/>
          <w:szCs w:val="24"/>
        </w:rPr>
      </w:pPr>
      <w:r w:rsidRPr="001A5BA2">
        <w:rPr>
          <w:rFonts w:ascii="Rockwell" w:hAnsi="Rockwell"/>
          <w:noProof/>
          <w:sz w:val="24"/>
          <w:szCs w:val="24"/>
          <w:lang w:val="en-US"/>
        </w:rPr>
        <w:drawing>
          <wp:anchor distT="0" distB="0" distL="114300" distR="114300" simplePos="0" relativeHeight="251659264" behindDoc="0" locked="0" layoutInCell="1" allowOverlap="1" wp14:anchorId="146CC2D2" wp14:editId="2B7AB67A">
            <wp:simplePos x="0" y="0"/>
            <wp:positionH relativeFrom="margin">
              <wp:posOffset>-28575</wp:posOffset>
            </wp:positionH>
            <wp:positionV relativeFrom="paragraph">
              <wp:posOffset>-523875</wp:posOffset>
            </wp:positionV>
            <wp:extent cx="1028700" cy="776159"/>
            <wp:effectExtent l="0" t="0" r="0" b="508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7761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5CE0" w:rsidRPr="001A5BA2">
        <w:rPr>
          <w:rFonts w:ascii="Rockwell" w:hAnsi="Rockwell" w:cs="Cambria"/>
          <w:color w:val="auto"/>
          <w:sz w:val="24"/>
          <w:szCs w:val="24"/>
        </w:rPr>
        <w:t>Board of Trustees</w:t>
      </w:r>
    </w:p>
    <w:p w:rsidR="00DF5CE0" w:rsidRPr="001A5BA2" w:rsidRDefault="00DF5CE0" w:rsidP="00DF5CE0">
      <w:pPr>
        <w:jc w:val="right"/>
        <w:rPr>
          <w:rFonts w:ascii="Rockwell" w:hAnsi="Rockwell" w:cs="Cambria"/>
          <w:color w:val="auto"/>
          <w:sz w:val="24"/>
          <w:szCs w:val="24"/>
        </w:rPr>
      </w:pPr>
      <w:r w:rsidRPr="001A5BA2">
        <w:rPr>
          <w:rFonts w:ascii="Rockwell" w:hAnsi="Rockwell" w:cs="Cambria"/>
          <w:color w:val="auto"/>
          <w:sz w:val="24"/>
          <w:szCs w:val="24"/>
        </w:rPr>
        <w:t xml:space="preserve">Wednesday, </w:t>
      </w:r>
      <w:r w:rsidR="00D81507" w:rsidRPr="001A5BA2">
        <w:rPr>
          <w:rFonts w:ascii="Rockwell" w:hAnsi="Rockwell" w:cs="Cambria"/>
          <w:color w:val="auto"/>
          <w:sz w:val="24"/>
          <w:szCs w:val="24"/>
        </w:rPr>
        <w:t>March</w:t>
      </w:r>
      <w:r w:rsidR="00132C85" w:rsidRPr="001A5BA2">
        <w:rPr>
          <w:rFonts w:ascii="Rockwell" w:hAnsi="Rockwell" w:cs="Cambria"/>
          <w:color w:val="auto"/>
          <w:sz w:val="24"/>
          <w:szCs w:val="24"/>
        </w:rPr>
        <w:t xml:space="preserve"> 8</w:t>
      </w:r>
      <w:r w:rsidR="00A70401" w:rsidRPr="001A5BA2">
        <w:rPr>
          <w:rFonts w:ascii="Rockwell" w:hAnsi="Rockwell" w:cs="Cambria"/>
          <w:color w:val="auto"/>
          <w:sz w:val="24"/>
          <w:szCs w:val="24"/>
        </w:rPr>
        <w:t>, 2023</w:t>
      </w:r>
    </w:p>
    <w:p w:rsidR="000053CD" w:rsidRPr="001A5BA2" w:rsidRDefault="00CF28CE" w:rsidP="00DF5CE0">
      <w:pPr>
        <w:jc w:val="right"/>
        <w:rPr>
          <w:rFonts w:ascii="Rockwell" w:hAnsi="Rockwell" w:cs="Cambria"/>
          <w:color w:val="auto"/>
          <w:sz w:val="24"/>
          <w:szCs w:val="24"/>
        </w:rPr>
      </w:pPr>
      <w:proofErr w:type="gramStart"/>
      <w:r w:rsidRPr="001A5BA2">
        <w:rPr>
          <w:rFonts w:ascii="Rockwell" w:hAnsi="Rockwell" w:cs="Cambria"/>
          <w:color w:val="auto"/>
          <w:sz w:val="24"/>
          <w:szCs w:val="24"/>
        </w:rPr>
        <w:t>in</w:t>
      </w:r>
      <w:proofErr w:type="gramEnd"/>
      <w:r w:rsidRPr="001A5BA2">
        <w:rPr>
          <w:rFonts w:ascii="Rockwell" w:hAnsi="Rockwell" w:cs="Cambria"/>
          <w:color w:val="auto"/>
          <w:sz w:val="24"/>
          <w:szCs w:val="24"/>
        </w:rPr>
        <w:t xml:space="preserve"> the Main Library Annex</w:t>
      </w:r>
    </w:p>
    <w:p w:rsidR="007F4E3C" w:rsidRPr="001A5BA2" w:rsidRDefault="007F4E3C" w:rsidP="00DF5CE0">
      <w:pPr>
        <w:rPr>
          <w:rFonts w:ascii="Rockwell" w:hAnsi="Rockwell" w:cs="Cambria"/>
          <w:color w:val="auto"/>
        </w:rPr>
      </w:pPr>
    </w:p>
    <w:p w:rsidR="007F4E3C" w:rsidRPr="001A5BA2" w:rsidRDefault="00DF5CE0" w:rsidP="00DF5CE0">
      <w:pPr>
        <w:rPr>
          <w:rFonts w:ascii="Rockwell" w:hAnsi="Rockwell" w:cs="Cambria"/>
          <w:color w:val="auto"/>
        </w:rPr>
      </w:pPr>
      <w:r w:rsidRPr="001A5BA2">
        <w:rPr>
          <w:rFonts w:ascii="Rockwell" w:hAnsi="Rockwell" w:cs="Cambria"/>
          <w:color w:val="auto"/>
        </w:rPr>
        <w:t>4:30 p.m</w:t>
      </w:r>
      <w:r w:rsidR="009A537E" w:rsidRPr="001A5BA2">
        <w:rPr>
          <w:rFonts w:ascii="Rockwell" w:hAnsi="Rockwell" w:cs="Bree Serif"/>
          <w:color w:val="auto"/>
          <w:vertAlign w:val="subscript"/>
        </w:rPr>
        <w:softHyphen/>
        <w:t xml:space="preserve">. </w:t>
      </w:r>
      <w:r w:rsidR="009A537E" w:rsidRPr="001A5BA2">
        <w:rPr>
          <w:rFonts w:ascii="Rockwell" w:hAnsi="Rockwell" w:cs="Cambria"/>
          <w:color w:val="auto"/>
        </w:rPr>
        <w:t xml:space="preserve">– </w:t>
      </w:r>
      <w:r w:rsidRPr="001A5BA2">
        <w:rPr>
          <w:rFonts w:ascii="Rockwell" w:hAnsi="Rockwell" w:cs="Cambria"/>
          <w:color w:val="auto"/>
        </w:rPr>
        <w:t>Call to Order</w:t>
      </w:r>
    </w:p>
    <w:p w:rsidR="007F4E3C" w:rsidRPr="001A5BA2" w:rsidRDefault="007F4E3C" w:rsidP="00DF5CE0">
      <w:pPr>
        <w:rPr>
          <w:rFonts w:ascii="Rockwell" w:hAnsi="Rockwell" w:cs="Cambria"/>
          <w:color w:val="auto"/>
        </w:rPr>
      </w:pPr>
    </w:p>
    <w:p w:rsidR="00DF5CE0" w:rsidRPr="001A5BA2" w:rsidRDefault="00DF5CE0" w:rsidP="00DF5CE0">
      <w:pPr>
        <w:rPr>
          <w:rFonts w:ascii="Rockwell" w:hAnsi="Rockwell" w:cs="Cambria"/>
          <w:color w:val="auto"/>
        </w:rPr>
      </w:pPr>
      <w:r w:rsidRPr="001A5BA2">
        <w:rPr>
          <w:rFonts w:ascii="Rockwell" w:hAnsi="Rockwell" w:cs="Cambria"/>
          <w:color w:val="auto"/>
        </w:rPr>
        <w:t>Public Comment</w:t>
      </w:r>
    </w:p>
    <w:p w:rsidR="007F4E3C" w:rsidRPr="001A5BA2" w:rsidRDefault="007F4E3C" w:rsidP="009A537E">
      <w:pPr>
        <w:rPr>
          <w:rFonts w:ascii="Rockwell" w:hAnsi="Rockwell" w:cs="Cambria"/>
          <w:color w:val="auto"/>
        </w:rPr>
      </w:pPr>
    </w:p>
    <w:p w:rsidR="00DF5CE0" w:rsidRPr="001A5BA2" w:rsidRDefault="00DF5CE0" w:rsidP="009A537E">
      <w:pPr>
        <w:rPr>
          <w:rFonts w:ascii="Rockwell" w:hAnsi="Rockwell" w:cs="Cambria"/>
          <w:color w:val="FF0000"/>
        </w:rPr>
      </w:pPr>
      <w:r w:rsidRPr="001A5BA2">
        <w:rPr>
          <w:rFonts w:ascii="Rockwell" w:hAnsi="Rockwell" w:cs="Cambria"/>
          <w:color w:val="auto"/>
        </w:rPr>
        <w:t>CONSENT AGENDA REPORTS</w:t>
      </w:r>
      <w:r w:rsidR="009A537E" w:rsidRPr="001A5BA2">
        <w:rPr>
          <w:rFonts w:ascii="Rockwell" w:hAnsi="Rockwell" w:cs="Cambria"/>
          <w:color w:val="auto"/>
        </w:rPr>
        <w:t xml:space="preserve"> </w:t>
      </w:r>
      <w:r w:rsidR="009A537E" w:rsidRPr="001A5BA2">
        <w:rPr>
          <w:rFonts w:ascii="Rockwell" w:hAnsi="Rockwell" w:cs="Cambria"/>
          <w:b/>
          <w:color w:val="FF0000"/>
        </w:rPr>
        <w:t>[ACTION]</w:t>
      </w:r>
      <w:r w:rsidRPr="001A5BA2">
        <w:rPr>
          <w:rFonts w:ascii="Rockwell" w:hAnsi="Rockwell" w:cs="Cambria"/>
          <w:color w:val="auto"/>
        </w:rPr>
        <w:t>:</w:t>
      </w:r>
    </w:p>
    <w:p w:rsidR="00DF5CE0" w:rsidRPr="001A5BA2" w:rsidRDefault="00DF5CE0" w:rsidP="00DF5CE0">
      <w:pPr>
        <w:ind w:left="720"/>
        <w:rPr>
          <w:rFonts w:ascii="Rockwell" w:hAnsi="Rockwell" w:cs="Cambria"/>
          <w:color w:val="auto"/>
        </w:rPr>
      </w:pPr>
      <w:r w:rsidRPr="001A5BA2">
        <w:rPr>
          <w:rFonts w:ascii="Rockwell" w:hAnsi="Rockwell" w:cs="Cambria"/>
          <w:color w:val="auto"/>
        </w:rPr>
        <w:t>The consent agenda was presented via email prior to the meeting. Items may be removed from the consent agenda on the request of any one member. Items not removed may be adopted by general consent with one motion without debate. Removed items may be taken up either immediately after the consent agenda or placed later on the agenda at the discretion of the president.</w:t>
      </w:r>
    </w:p>
    <w:p w:rsidR="00DF5CE0" w:rsidRPr="001A5BA2" w:rsidRDefault="00DF5CE0" w:rsidP="00DF5CE0">
      <w:pPr>
        <w:numPr>
          <w:ilvl w:val="0"/>
          <w:numId w:val="1"/>
        </w:numPr>
        <w:contextualSpacing/>
        <w:rPr>
          <w:rFonts w:ascii="Rockwell" w:hAnsi="Rockwell" w:cs="Cambria"/>
          <w:color w:val="auto"/>
        </w:rPr>
      </w:pPr>
      <w:r w:rsidRPr="001A5BA2">
        <w:rPr>
          <w:rFonts w:ascii="Rockwell" w:hAnsi="Rockwell" w:cs="Cambria"/>
          <w:color w:val="auto"/>
        </w:rPr>
        <w:t xml:space="preserve">Approve minutes of </w:t>
      </w:r>
      <w:r w:rsidR="00D81507" w:rsidRPr="001A5BA2">
        <w:rPr>
          <w:rFonts w:ascii="Rockwell" w:hAnsi="Rockwell" w:cs="Cambria"/>
          <w:color w:val="auto"/>
        </w:rPr>
        <w:t>February</w:t>
      </w:r>
      <w:r w:rsidR="00132C85" w:rsidRPr="001A5BA2">
        <w:rPr>
          <w:rFonts w:ascii="Rockwell" w:hAnsi="Rockwell" w:cs="Cambria"/>
          <w:color w:val="auto"/>
        </w:rPr>
        <w:t xml:space="preserve"> meeting</w:t>
      </w:r>
    </w:p>
    <w:p w:rsidR="00DF5CE0" w:rsidRPr="001A5BA2" w:rsidRDefault="00DF5CE0" w:rsidP="00DF5CE0">
      <w:pPr>
        <w:numPr>
          <w:ilvl w:val="0"/>
          <w:numId w:val="1"/>
        </w:numPr>
        <w:contextualSpacing/>
        <w:rPr>
          <w:rFonts w:ascii="Rockwell" w:hAnsi="Rockwell" w:cs="Cambria"/>
          <w:color w:val="auto"/>
        </w:rPr>
      </w:pPr>
      <w:r w:rsidRPr="001A5BA2">
        <w:rPr>
          <w:rFonts w:ascii="Rockwell" w:hAnsi="Rockwell" w:cs="Cambria"/>
          <w:color w:val="auto"/>
        </w:rPr>
        <w:t>Fiscal Officer’s report</w:t>
      </w:r>
    </w:p>
    <w:p w:rsidR="00DF5CE0" w:rsidRPr="001A5BA2" w:rsidRDefault="00DF5CE0" w:rsidP="00DF5CE0">
      <w:pPr>
        <w:ind w:left="720" w:firstLine="720"/>
        <w:rPr>
          <w:rFonts w:ascii="Rockwell" w:hAnsi="Rockwell" w:cs="Cambria"/>
          <w:color w:val="auto"/>
        </w:rPr>
      </w:pPr>
      <w:r w:rsidRPr="001A5BA2">
        <w:rPr>
          <w:rFonts w:ascii="Rockwell" w:hAnsi="Rockwell" w:cs="Cambria"/>
          <w:color w:val="auto"/>
        </w:rPr>
        <w:t xml:space="preserve">      </w:t>
      </w:r>
      <w:proofErr w:type="spellStart"/>
      <w:r w:rsidRPr="001A5BA2">
        <w:rPr>
          <w:rFonts w:ascii="Rockwell" w:hAnsi="Rockwell" w:cs="Cambria"/>
          <w:color w:val="auto"/>
        </w:rPr>
        <w:t>i</w:t>
      </w:r>
      <w:proofErr w:type="spellEnd"/>
      <w:r w:rsidRPr="001A5BA2">
        <w:rPr>
          <w:rFonts w:ascii="Rockwell" w:hAnsi="Rockwell" w:cs="Cambria"/>
          <w:color w:val="auto"/>
        </w:rPr>
        <w:t>. Approve financial reports</w:t>
      </w:r>
      <w:r w:rsidR="0056730F" w:rsidRPr="001A5BA2">
        <w:rPr>
          <w:rFonts w:ascii="Rockwell" w:hAnsi="Rockwell" w:cs="Cambria"/>
          <w:color w:val="auto"/>
        </w:rPr>
        <w:t xml:space="preserve"> for </w:t>
      </w:r>
      <w:r w:rsidR="00D81507" w:rsidRPr="001A5BA2">
        <w:rPr>
          <w:rFonts w:ascii="Rockwell" w:hAnsi="Rockwell" w:cs="Cambria"/>
          <w:color w:val="auto"/>
        </w:rPr>
        <w:t>February</w:t>
      </w:r>
    </w:p>
    <w:p w:rsidR="00DF5CE0" w:rsidRPr="001A5BA2" w:rsidRDefault="00DF5CE0" w:rsidP="00DF5CE0">
      <w:pPr>
        <w:ind w:left="720" w:firstLine="720"/>
        <w:rPr>
          <w:rFonts w:ascii="Rockwell" w:hAnsi="Rockwell" w:cs="Cambria"/>
          <w:color w:val="auto"/>
        </w:rPr>
      </w:pPr>
      <w:r w:rsidRPr="001A5BA2">
        <w:rPr>
          <w:rFonts w:ascii="Rockwell" w:hAnsi="Rockwell" w:cs="Cambria"/>
          <w:color w:val="auto"/>
        </w:rPr>
        <w:t xml:space="preserve">      ii. Approval of bills</w:t>
      </w:r>
    </w:p>
    <w:p w:rsidR="007F4CFB" w:rsidRPr="001A5BA2" w:rsidRDefault="00DF5CE0" w:rsidP="00CF28CE">
      <w:pPr>
        <w:ind w:left="720" w:firstLine="720"/>
        <w:rPr>
          <w:rFonts w:ascii="Rockwell" w:hAnsi="Rockwell" w:cs="Cambria"/>
          <w:color w:val="auto"/>
        </w:rPr>
      </w:pPr>
      <w:r w:rsidRPr="001A5BA2">
        <w:rPr>
          <w:rFonts w:ascii="Rockwell" w:hAnsi="Rockwell" w:cs="Cambria"/>
          <w:color w:val="auto"/>
        </w:rPr>
        <w:t xml:space="preserve">      </w:t>
      </w:r>
      <w:r w:rsidR="00CF28CE" w:rsidRPr="001A5BA2">
        <w:rPr>
          <w:rFonts w:ascii="Rockwell" w:hAnsi="Rockwell" w:cs="Cambria"/>
          <w:color w:val="auto"/>
        </w:rPr>
        <w:t>iii. Accept donations</w:t>
      </w:r>
    </w:p>
    <w:p w:rsidR="00DF5CE0" w:rsidRPr="001A5BA2" w:rsidRDefault="00DF5CE0" w:rsidP="00DF5CE0">
      <w:pPr>
        <w:ind w:firstLine="720"/>
        <w:rPr>
          <w:rFonts w:ascii="Rockwell" w:hAnsi="Rockwell" w:cs="Cambria"/>
          <w:color w:val="auto"/>
        </w:rPr>
      </w:pPr>
      <w:r w:rsidRPr="001A5BA2">
        <w:rPr>
          <w:rFonts w:ascii="Rockwell" w:hAnsi="Rockwell" w:cs="Cambria"/>
          <w:color w:val="auto"/>
        </w:rPr>
        <w:t xml:space="preserve">       C) Director’s report</w:t>
      </w:r>
    </w:p>
    <w:p w:rsidR="00DF5CE0" w:rsidRPr="001A5BA2" w:rsidRDefault="00DF5CE0" w:rsidP="00DF5CE0">
      <w:pPr>
        <w:ind w:left="720" w:firstLine="720"/>
        <w:rPr>
          <w:rFonts w:ascii="Rockwell" w:hAnsi="Rockwell" w:cs="Cambria"/>
          <w:color w:val="auto"/>
        </w:rPr>
      </w:pPr>
      <w:r w:rsidRPr="001A5BA2">
        <w:rPr>
          <w:rFonts w:ascii="Rockwell" w:hAnsi="Rockwell" w:cs="Cambria"/>
          <w:color w:val="auto"/>
        </w:rPr>
        <w:t xml:space="preserve">      </w:t>
      </w:r>
      <w:proofErr w:type="spellStart"/>
      <w:r w:rsidRPr="001A5BA2">
        <w:rPr>
          <w:rFonts w:ascii="Rockwell" w:hAnsi="Rockwell" w:cs="Cambria"/>
          <w:color w:val="auto"/>
        </w:rPr>
        <w:t>i</w:t>
      </w:r>
      <w:proofErr w:type="spellEnd"/>
      <w:r w:rsidRPr="001A5BA2">
        <w:rPr>
          <w:rFonts w:ascii="Rockwell" w:hAnsi="Rockwell" w:cs="Cambria"/>
          <w:color w:val="auto"/>
        </w:rPr>
        <w:t>. Activities</w:t>
      </w:r>
    </w:p>
    <w:p w:rsidR="00DF5CE0" w:rsidRPr="001A5BA2" w:rsidRDefault="00DF5CE0" w:rsidP="00DF5CE0">
      <w:pPr>
        <w:ind w:left="720" w:firstLine="720"/>
        <w:rPr>
          <w:rFonts w:ascii="Rockwell" w:hAnsi="Rockwell" w:cs="Cambria"/>
          <w:color w:val="auto"/>
        </w:rPr>
      </w:pPr>
      <w:r w:rsidRPr="001A5BA2">
        <w:rPr>
          <w:rFonts w:ascii="Rockwell" w:hAnsi="Rockwell" w:cs="Cambria"/>
          <w:color w:val="auto"/>
        </w:rPr>
        <w:t xml:space="preserve">      ii. Statistics</w:t>
      </w:r>
    </w:p>
    <w:p w:rsidR="001A5BA2" w:rsidRPr="001A5BA2" w:rsidRDefault="00DF5CE0" w:rsidP="001A5BA2">
      <w:pPr>
        <w:ind w:left="720" w:firstLine="720"/>
        <w:rPr>
          <w:rFonts w:ascii="Rockwell" w:hAnsi="Rockwell" w:cs="Cambria"/>
          <w:color w:val="auto"/>
        </w:rPr>
      </w:pPr>
      <w:r w:rsidRPr="001A5BA2">
        <w:rPr>
          <w:rFonts w:ascii="Rockwell" w:hAnsi="Rockwell" w:cs="Cambria"/>
          <w:color w:val="auto"/>
        </w:rPr>
        <w:t xml:space="preserve">      iii. Announcements and correspondence</w:t>
      </w:r>
    </w:p>
    <w:p w:rsidR="001A5BA2" w:rsidRPr="001A5BA2" w:rsidRDefault="001A5BA2" w:rsidP="00CF28CE">
      <w:pPr>
        <w:rPr>
          <w:rFonts w:ascii="Rockwell" w:hAnsi="Rockwell" w:cs="Cambria"/>
          <w:color w:val="auto"/>
        </w:rPr>
      </w:pPr>
    </w:p>
    <w:p w:rsidR="00CF28CE" w:rsidRPr="001A5BA2" w:rsidRDefault="00D81507" w:rsidP="00CF28CE">
      <w:pPr>
        <w:rPr>
          <w:rFonts w:ascii="Rockwell" w:hAnsi="Rockwell" w:cs="Cambria"/>
          <w:color w:val="auto"/>
        </w:rPr>
      </w:pPr>
      <w:r w:rsidRPr="001A5BA2">
        <w:rPr>
          <w:rFonts w:ascii="Rockwell" w:hAnsi="Rockwell" w:cs="Cambria"/>
          <w:color w:val="auto"/>
        </w:rPr>
        <w:t>OLD</w:t>
      </w:r>
      <w:r w:rsidR="00DF5CE0" w:rsidRPr="001A5BA2">
        <w:rPr>
          <w:rFonts w:ascii="Rockwell" w:hAnsi="Rockwell" w:cs="Cambria"/>
          <w:color w:val="auto"/>
        </w:rPr>
        <w:t xml:space="preserve"> BUSINESS:</w:t>
      </w:r>
    </w:p>
    <w:p w:rsidR="00D81507" w:rsidRPr="001A5BA2" w:rsidRDefault="00D81507" w:rsidP="00CF28CE">
      <w:pPr>
        <w:pStyle w:val="ListParagraph"/>
        <w:numPr>
          <w:ilvl w:val="0"/>
          <w:numId w:val="3"/>
        </w:numPr>
        <w:rPr>
          <w:rFonts w:ascii="Rockwell" w:hAnsi="Rockwell" w:cs="Cambria"/>
          <w:color w:val="auto"/>
        </w:rPr>
      </w:pPr>
      <w:r w:rsidRPr="001A5BA2">
        <w:rPr>
          <w:rFonts w:ascii="Rockwell" w:hAnsi="Rockwell" w:cs="Cambria"/>
          <w:color w:val="auto"/>
        </w:rPr>
        <w:t>Landscaping Update (Annex) [information]</w:t>
      </w:r>
    </w:p>
    <w:p w:rsidR="00D81507" w:rsidRPr="001A5BA2" w:rsidRDefault="00D81507" w:rsidP="00CF28CE">
      <w:pPr>
        <w:pStyle w:val="ListParagraph"/>
        <w:numPr>
          <w:ilvl w:val="0"/>
          <w:numId w:val="3"/>
        </w:numPr>
        <w:rPr>
          <w:rFonts w:ascii="Rockwell" w:hAnsi="Rockwell" w:cs="Cambria"/>
          <w:color w:val="auto"/>
        </w:rPr>
      </w:pPr>
      <w:r w:rsidRPr="001A5BA2">
        <w:rPr>
          <w:rFonts w:ascii="Rockwell" w:hAnsi="Rockwell" w:cs="Cambria"/>
          <w:color w:val="auto"/>
        </w:rPr>
        <w:t>Annex renovation update [information]</w:t>
      </w:r>
    </w:p>
    <w:p w:rsidR="00D81507" w:rsidRPr="001A5BA2" w:rsidRDefault="00D81507" w:rsidP="00D81507">
      <w:pPr>
        <w:rPr>
          <w:rFonts w:ascii="Rockwell" w:hAnsi="Rockwell" w:cs="Cambria"/>
          <w:color w:val="auto"/>
        </w:rPr>
      </w:pPr>
    </w:p>
    <w:p w:rsidR="00D81507" w:rsidRPr="001A5BA2" w:rsidRDefault="00D81507" w:rsidP="00D81507">
      <w:pPr>
        <w:rPr>
          <w:rFonts w:ascii="Rockwell" w:hAnsi="Rockwell" w:cs="Cambria"/>
          <w:color w:val="auto"/>
        </w:rPr>
      </w:pPr>
      <w:r w:rsidRPr="001A5BA2">
        <w:rPr>
          <w:rFonts w:ascii="Rockwell" w:hAnsi="Rockwell" w:cs="Cambria"/>
          <w:color w:val="auto"/>
        </w:rPr>
        <w:t>NEW BUSINESS:</w:t>
      </w:r>
    </w:p>
    <w:p w:rsidR="00CF28CE" w:rsidRPr="001A5BA2" w:rsidRDefault="00D81507" w:rsidP="00CF28CE">
      <w:pPr>
        <w:pStyle w:val="ListParagraph"/>
        <w:numPr>
          <w:ilvl w:val="0"/>
          <w:numId w:val="3"/>
        </w:numPr>
        <w:rPr>
          <w:rStyle w:val="Strong"/>
          <w:rFonts w:ascii="Rockwell" w:hAnsi="Rockwell" w:cs="Cambria"/>
          <w:b w:val="0"/>
          <w:bCs w:val="0"/>
          <w:color w:val="auto"/>
        </w:rPr>
      </w:pPr>
      <w:r w:rsidRPr="001A5BA2">
        <w:rPr>
          <w:rFonts w:ascii="Rockwell" w:hAnsi="Rockwell"/>
        </w:rPr>
        <w:t>Amended certificate to reflect changes in revenue estimates</w:t>
      </w:r>
      <w:r w:rsidR="002C5489" w:rsidRPr="001A5BA2">
        <w:rPr>
          <w:rFonts w:ascii="Rockwell" w:hAnsi="Rockwell"/>
        </w:rPr>
        <w:t xml:space="preserve"> </w:t>
      </w:r>
      <w:r w:rsidR="002C5489" w:rsidRPr="001A5BA2">
        <w:rPr>
          <w:rFonts w:ascii="Rockwell" w:hAnsi="Rockwell" w:cs="Cambria"/>
          <w:b/>
          <w:color w:val="FF0000"/>
        </w:rPr>
        <w:t>[ACTION]</w:t>
      </w:r>
    </w:p>
    <w:p w:rsidR="00D81507" w:rsidRPr="001A5BA2" w:rsidRDefault="00D81507" w:rsidP="00132C85">
      <w:pPr>
        <w:pStyle w:val="ListParagraph"/>
        <w:numPr>
          <w:ilvl w:val="0"/>
          <w:numId w:val="3"/>
        </w:numPr>
        <w:rPr>
          <w:rFonts w:ascii="Rockwell" w:hAnsi="Rockwell" w:cs="Cambria"/>
          <w:color w:val="auto"/>
        </w:rPr>
      </w:pPr>
      <w:r w:rsidRPr="001A5BA2">
        <w:rPr>
          <w:rFonts w:ascii="Rockwell" w:hAnsi="Rockwell" w:cs="Cambria"/>
          <w:color w:val="auto"/>
        </w:rPr>
        <w:t>2023 Permanent Appropriations</w:t>
      </w:r>
      <w:r w:rsidRPr="001A5BA2">
        <w:rPr>
          <w:rFonts w:ascii="Rockwell" w:hAnsi="Rockwell"/>
        </w:rPr>
        <w:t xml:space="preserve"> </w:t>
      </w:r>
      <w:r w:rsidRPr="001A5BA2">
        <w:rPr>
          <w:rFonts w:ascii="Rockwell" w:hAnsi="Rockwell" w:cs="Cambria"/>
          <w:b/>
          <w:color w:val="FF0000"/>
        </w:rPr>
        <w:t>[ACTION]</w:t>
      </w:r>
    </w:p>
    <w:p w:rsidR="00132C85" w:rsidRPr="001A5BA2" w:rsidRDefault="00132C85" w:rsidP="00132C85">
      <w:pPr>
        <w:pStyle w:val="ListParagraph"/>
        <w:numPr>
          <w:ilvl w:val="0"/>
          <w:numId w:val="3"/>
        </w:numPr>
        <w:rPr>
          <w:rFonts w:ascii="Rockwell" w:hAnsi="Rockwell" w:cs="Cambria"/>
          <w:color w:val="auto"/>
        </w:rPr>
      </w:pPr>
      <w:r w:rsidRPr="001A5BA2">
        <w:rPr>
          <w:rFonts w:ascii="Rockwell" w:hAnsi="Rockwell"/>
        </w:rPr>
        <w:t xml:space="preserve">Update </w:t>
      </w:r>
      <w:r w:rsidR="00D81507" w:rsidRPr="001A5BA2">
        <w:rPr>
          <w:rFonts w:ascii="Rockwell" w:hAnsi="Rockwell"/>
        </w:rPr>
        <w:t>Public Services Policy 1.5—Meeting Rooms</w:t>
      </w:r>
      <w:r w:rsidR="00C5611E" w:rsidRPr="001A5BA2">
        <w:rPr>
          <w:rFonts w:ascii="Rockwell" w:hAnsi="Rockwell"/>
        </w:rPr>
        <w:t xml:space="preserve"> </w:t>
      </w:r>
      <w:r w:rsidR="00C5611E" w:rsidRPr="001A5BA2">
        <w:rPr>
          <w:rFonts w:ascii="Rockwell" w:hAnsi="Rockwell" w:cs="Cambria"/>
          <w:b/>
          <w:color w:val="FF0000"/>
        </w:rPr>
        <w:t>[A</w:t>
      </w:r>
      <w:r w:rsidR="002C5489" w:rsidRPr="001A5BA2">
        <w:rPr>
          <w:rFonts w:ascii="Rockwell" w:hAnsi="Rockwell" w:cs="Cambria"/>
          <w:b/>
          <w:color w:val="FF0000"/>
        </w:rPr>
        <w:t>CTION]</w:t>
      </w:r>
      <w:r w:rsidRPr="001A5BA2">
        <w:rPr>
          <w:rFonts w:ascii="Rockwell" w:hAnsi="Rockwell" w:cs="Cambria"/>
          <w:color w:val="auto"/>
        </w:rPr>
        <w:t xml:space="preserve"> </w:t>
      </w:r>
    </w:p>
    <w:p w:rsidR="00312B91" w:rsidRPr="0083599E" w:rsidRDefault="00D81507" w:rsidP="00312B91">
      <w:pPr>
        <w:pStyle w:val="ListParagraph"/>
        <w:numPr>
          <w:ilvl w:val="0"/>
          <w:numId w:val="3"/>
        </w:numPr>
        <w:rPr>
          <w:rFonts w:ascii="Rockwell" w:hAnsi="Rockwell" w:cs="Cambria"/>
          <w:color w:val="auto"/>
        </w:rPr>
      </w:pPr>
      <w:r w:rsidRPr="001A5BA2">
        <w:rPr>
          <w:rFonts w:ascii="Rockwell" w:hAnsi="Rockwell" w:cs="Cambria"/>
          <w:color w:val="auto"/>
        </w:rPr>
        <w:t>Close Huntington location June 6 through June 15 for floor repair</w:t>
      </w:r>
      <w:r w:rsidRPr="001A5BA2">
        <w:rPr>
          <w:rFonts w:ascii="Rockwell" w:hAnsi="Rockwell"/>
        </w:rPr>
        <w:t xml:space="preserve"> </w:t>
      </w:r>
      <w:r w:rsidRPr="001A5BA2">
        <w:rPr>
          <w:rFonts w:ascii="Rockwell" w:hAnsi="Rockwell" w:cs="Cambria"/>
          <w:b/>
          <w:color w:val="FF0000"/>
        </w:rPr>
        <w:t>[ACTION]</w:t>
      </w:r>
    </w:p>
    <w:p w:rsidR="0083599E" w:rsidRPr="00027D5C" w:rsidRDefault="0083599E" w:rsidP="00312B91">
      <w:pPr>
        <w:pStyle w:val="ListParagraph"/>
        <w:numPr>
          <w:ilvl w:val="0"/>
          <w:numId w:val="3"/>
        </w:numPr>
        <w:rPr>
          <w:rFonts w:ascii="Rockwell" w:hAnsi="Rockwell" w:cs="Cambria"/>
          <w:color w:val="auto"/>
        </w:rPr>
      </w:pPr>
      <w:r>
        <w:rPr>
          <w:rFonts w:ascii="Rockwell" w:hAnsi="Rockwell" w:cs="Cambria"/>
          <w:color w:val="auto"/>
        </w:rPr>
        <w:t>Move May’s meeting to Kingston for a grand opening/open house</w:t>
      </w:r>
      <w:r w:rsidRPr="001A5BA2">
        <w:rPr>
          <w:rFonts w:ascii="Rockwell" w:hAnsi="Rockwell"/>
        </w:rPr>
        <w:t xml:space="preserve"> </w:t>
      </w:r>
      <w:r w:rsidRPr="001A5BA2">
        <w:rPr>
          <w:rFonts w:ascii="Rockwell" w:hAnsi="Rockwell" w:cs="Cambria"/>
          <w:b/>
          <w:color w:val="FF0000"/>
        </w:rPr>
        <w:t>[ACTION]</w:t>
      </w:r>
    </w:p>
    <w:p w:rsidR="00027D5C" w:rsidRPr="00312B91" w:rsidRDefault="00027D5C" w:rsidP="00312B91">
      <w:pPr>
        <w:pStyle w:val="ListParagraph"/>
        <w:numPr>
          <w:ilvl w:val="0"/>
          <w:numId w:val="3"/>
        </w:numPr>
        <w:rPr>
          <w:rFonts w:ascii="Rockwell" w:hAnsi="Rockwell" w:cs="Cambria"/>
          <w:color w:val="auto"/>
        </w:rPr>
      </w:pPr>
      <w:r>
        <w:rPr>
          <w:rFonts w:ascii="Rockwell" w:hAnsi="Rockwell" w:cs="Cambria"/>
          <w:color w:val="auto"/>
        </w:rPr>
        <w:t>Accept resignation of Mindy True, effective March 17, 2023</w:t>
      </w:r>
      <w:bookmarkStart w:id="0" w:name="_GoBack"/>
      <w:bookmarkEnd w:id="0"/>
      <w:r w:rsidRPr="001A5BA2">
        <w:rPr>
          <w:rFonts w:ascii="Rockwell" w:hAnsi="Rockwell"/>
        </w:rPr>
        <w:t xml:space="preserve"> </w:t>
      </w:r>
      <w:r w:rsidRPr="001A5BA2">
        <w:rPr>
          <w:rFonts w:ascii="Rockwell" w:hAnsi="Rockwell" w:cs="Cambria"/>
          <w:b/>
          <w:color w:val="FF0000"/>
        </w:rPr>
        <w:t>[ACTION]</w:t>
      </w:r>
    </w:p>
    <w:p w:rsidR="00312B91" w:rsidRPr="00312B91" w:rsidRDefault="00312B91" w:rsidP="00312B91">
      <w:pPr>
        <w:pStyle w:val="ListParagraph"/>
        <w:numPr>
          <w:ilvl w:val="0"/>
          <w:numId w:val="3"/>
        </w:numPr>
        <w:rPr>
          <w:rFonts w:ascii="Rockwell" w:hAnsi="Rockwell" w:cs="Cambria"/>
          <w:color w:val="auto"/>
        </w:rPr>
      </w:pPr>
      <w:r w:rsidRPr="00312B91">
        <w:rPr>
          <w:rFonts w:ascii="Rockwell" w:hAnsi="Rockwell" w:cs="Cambria"/>
          <w:color w:val="auto"/>
        </w:rPr>
        <w:t>EXECUTIVE SESSION:</w:t>
      </w:r>
    </w:p>
    <w:p w:rsidR="00312B91" w:rsidRDefault="00312B91" w:rsidP="00312B91">
      <w:pPr>
        <w:ind w:left="360"/>
        <w:rPr>
          <w:rFonts w:ascii="Rockwell" w:hAnsi="Rockwell"/>
          <w:i/>
        </w:rPr>
      </w:pPr>
      <w:r w:rsidRPr="001A5BA2">
        <w:rPr>
          <w:rFonts w:ascii="Rockwell" w:hAnsi="Rockwell"/>
          <w:i/>
        </w:rPr>
        <w:t xml:space="preserve">To consider the appointment, employment, dismissal, discipline, promotion, demotion or compensation of a public employee or official, or the investigation of charges or complaints against a public employee, official, licensee, or regulated individual, unless the employee, official, licensee, or regulated individual requests a public hearing by division (G)(1) of section </w:t>
      </w:r>
      <w:hyperlink r:id="rId6" w:history="1">
        <w:r w:rsidRPr="001A5BA2">
          <w:rPr>
            <w:rStyle w:val="Hyperlink"/>
            <w:rFonts w:ascii="Rockwell" w:hAnsi="Rockwell"/>
            <w:i/>
          </w:rPr>
          <w:t>121.22</w:t>
        </w:r>
      </w:hyperlink>
      <w:r w:rsidRPr="001A5BA2">
        <w:rPr>
          <w:rFonts w:ascii="Rockwell" w:hAnsi="Rockwell"/>
          <w:i/>
        </w:rPr>
        <w:t xml:space="preserve"> of the Revised Code.</w:t>
      </w:r>
    </w:p>
    <w:p w:rsidR="00312B91" w:rsidRPr="00312B91" w:rsidRDefault="00312B91" w:rsidP="00312B91">
      <w:pPr>
        <w:pStyle w:val="ListParagraph"/>
        <w:numPr>
          <w:ilvl w:val="0"/>
          <w:numId w:val="3"/>
        </w:numPr>
        <w:rPr>
          <w:rFonts w:ascii="Rockwell" w:hAnsi="Rockwell" w:cs="Cambria"/>
          <w:color w:val="auto"/>
        </w:rPr>
      </w:pPr>
      <w:r w:rsidRPr="001A5BA2">
        <w:rPr>
          <w:rFonts w:ascii="Rockwell" w:hAnsi="Rockwell"/>
        </w:rPr>
        <w:t xml:space="preserve">Adjourn </w:t>
      </w:r>
      <w:r w:rsidRPr="001A5BA2">
        <w:rPr>
          <w:rFonts w:ascii="Rockwell" w:hAnsi="Rockwell" w:cs="Cambria"/>
          <w:b/>
          <w:color w:val="FF0000"/>
        </w:rPr>
        <w:t>[ACTION]</w:t>
      </w:r>
    </w:p>
    <w:p w:rsidR="00312B91" w:rsidRPr="001A5BA2" w:rsidRDefault="00312B91" w:rsidP="00312B91">
      <w:pPr>
        <w:rPr>
          <w:rFonts w:ascii="Rockwell" w:hAnsi="Rockwell"/>
          <w:i/>
        </w:rPr>
      </w:pPr>
    </w:p>
    <w:p w:rsidR="00312B91" w:rsidRPr="00312B91" w:rsidRDefault="00312B91" w:rsidP="00312B91">
      <w:pPr>
        <w:rPr>
          <w:rFonts w:ascii="Rockwell" w:hAnsi="Rockwell" w:cs="Cambria"/>
          <w:color w:val="auto"/>
        </w:rPr>
      </w:pPr>
    </w:p>
    <w:sectPr w:rsidR="00312B91" w:rsidRPr="00312B91" w:rsidSect="009A537E">
      <w:pgSz w:w="12240" w:h="15840"/>
      <w:pgMar w:top="1152"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ee Serif">
    <w:altName w:val="MV Bol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66C7"/>
    <w:multiLevelType w:val="multilevel"/>
    <w:tmpl w:val="496AC79C"/>
    <w:lvl w:ilvl="0">
      <w:start w:val="1"/>
      <w:numFmt w:val="upperLetter"/>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1" w15:restartNumberingAfterBreak="0">
    <w:nsid w:val="09AE1531"/>
    <w:multiLevelType w:val="multilevel"/>
    <w:tmpl w:val="73C8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22BDF"/>
    <w:multiLevelType w:val="multilevel"/>
    <w:tmpl w:val="AF3C2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50107"/>
    <w:multiLevelType w:val="multilevel"/>
    <w:tmpl w:val="13E0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E6D85"/>
    <w:multiLevelType w:val="multilevel"/>
    <w:tmpl w:val="6E204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ascii="Arial" w:eastAsia="Times New Roman" w:hAnsi="Arial" w:cs="Arial"/>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A467E"/>
    <w:multiLevelType w:val="hybridMultilevel"/>
    <w:tmpl w:val="A60801C4"/>
    <w:lvl w:ilvl="0" w:tplc="E5D251CE">
      <w:start w:val="8"/>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14BC2"/>
    <w:multiLevelType w:val="hybridMultilevel"/>
    <w:tmpl w:val="72A2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234E4"/>
    <w:multiLevelType w:val="multilevel"/>
    <w:tmpl w:val="8226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38722A"/>
    <w:multiLevelType w:val="multilevel"/>
    <w:tmpl w:val="FA4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DA320D"/>
    <w:multiLevelType w:val="multilevel"/>
    <w:tmpl w:val="AE9C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A35AD4"/>
    <w:multiLevelType w:val="hybridMultilevel"/>
    <w:tmpl w:val="D81C60DE"/>
    <w:lvl w:ilvl="0" w:tplc="0409000F">
      <w:start w:val="1"/>
      <w:numFmt w:val="decimal"/>
      <w:lvlText w:val="%1."/>
      <w:lvlJc w:val="left"/>
      <w:pPr>
        <w:ind w:left="720" w:hanging="360"/>
      </w:pPr>
    </w:lvl>
    <w:lvl w:ilvl="1" w:tplc="85FEEE38">
      <w:start w:val="1"/>
      <w:numFmt w:val="decimal"/>
      <w:lvlText w:val="%2."/>
      <w:lvlJc w:val="left"/>
      <w:pPr>
        <w:ind w:left="1440" w:hanging="360"/>
      </w:pPr>
      <w:rPr>
        <w:rFonts w:ascii="Rockwell" w:eastAsia="Times New Roman" w:hAnsi="Rockwell" w:cs="Cambri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A52BFD"/>
    <w:multiLevelType w:val="multilevel"/>
    <w:tmpl w:val="AD7A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105AB7"/>
    <w:multiLevelType w:val="hybridMultilevel"/>
    <w:tmpl w:val="EE9E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AF3D56"/>
    <w:multiLevelType w:val="multilevel"/>
    <w:tmpl w:val="98AC7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0B0C04"/>
    <w:multiLevelType w:val="hybridMultilevel"/>
    <w:tmpl w:val="5CFCA5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A27F77"/>
    <w:multiLevelType w:val="multilevel"/>
    <w:tmpl w:val="A944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7E4D9F"/>
    <w:multiLevelType w:val="hybridMultilevel"/>
    <w:tmpl w:val="F5602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0966CC"/>
    <w:multiLevelType w:val="hybridMultilevel"/>
    <w:tmpl w:val="D81C60DE"/>
    <w:lvl w:ilvl="0" w:tplc="0409000F">
      <w:start w:val="1"/>
      <w:numFmt w:val="decimal"/>
      <w:lvlText w:val="%1."/>
      <w:lvlJc w:val="left"/>
      <w:pPr>
        <w:ind w:left="720" w:hanging="360"/>
      </w:pPr>
    </w:lvl>
    <w:lvl w:ilvl="1" w:tplc="85FEEE38">
      <w:start w:val="1"/>
      <w:numFmt w:val="decimal"/>
      <w:lvlText w:val="%2."/>
      <w:lvlJc w:val="left"/>
      <w:pPr>
        <w:ind w:left="1440" w:hanging="360"/>
      </w:pPr>
      <w:rPr>
        <w:rFonts w:ascii="Rockwell" w:eastAsia="Times New Roman" w:hAnsi="Rockwell" w:cs="Cambri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0"/>
  </w:num>
  <w:num w:numId="4">
    <w:abstractNumId w:val="13"/>
  </w:num>
  <w:num w:numId="5">
    <w:abstractNumId w:val="8"/>
  </w:num>
  <w:num w:numId="6">
    <w:abstractNumId w:val="15"/>
  </w:num>
  <w:num w:numId="7">
    <w:abstractNumId w:val="4"/>
  </w:num>
  <w:num w:numId="8">
    <w:abstractNumId w:val="2"/>
  </w:num>
  <w:num w:numId="9">
    <w:abstractNumId w:val="14"/>
  </w:num>
  <w:num w:numId="10">
    <w:abstractNumId w:val="12"/>
  </w:num>
  <w:num w:numId="11">
    <w:abstractNumId w:val="7"/>
  </w:num>
  <w:num w:numId="12">
    <w:abstractNumId w:val="1"/>
  </w:num>
  <w:num w:numId="13">
    <w:abstractNumId w:val="3"/>
  </w:num>
  <w:num w:numId="14">
    <w:abstractNumId w:val="6"/>
  </w:num>
  <w:num w:numId="15">
    <w:abstractNumId w:val="5"/>
  </w:num>
  <w:num w:numId="16">
    <w:abstractNumId w:val="11"/>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E0"/>
    <w:rsid w:val="000053CD"/>
    <w:rsid w:val="00027D5C"/>
    <w:rsid w:val="000E1367"/>
    <w:rsid w:val="00132C85"/>
    <w:rsid w:val="0015414D"/>
    <w:rsid w:val="001938C2"/>
    <w:rsid w:val="001A5BA2"/>
    <w:rsid w:val="002004C7"/>
    <w:rsid w:val="00207949"/>
    <w:rsid w:val="002650C7"/>
    <w:rsid w:val="002C5489"/>
    <w:rsid w:val="002E3F46"/>
    <w:rsid w:val="002F216E"/>
    <w:rsid w:val="00312B91"/>
    <w:rsid w:val="00313231"/>
    <w:rsid w:val="003E00A2"/>
    <w:rsid w:val="0041694D"/>
    <w:rsid w:val="00452F42"/>
    <w:rsid w:val="004C0765"/>
    <w:rsid w:val="0056730F"/>
    <w:rsid w:val="00575869"/>
    <w:rsid w:val="00581A92"/>
    <w:rsid w:val="005A1B76"/>
    <w:rsid w:val="005A5020"/>
    <w:rsid w:val="005D2556"/>
    <w:rsid w:val="00621016"/>
    <w:rsid w:val="00645DE3"/>
    <w:rsid w:val="007F4CFB"/>
    <w:rsid w:val="007F4E3C"/>
    <w:rsid w:val="0083599E"/>
    <w:rsid w:val="00897BE2"/>
    <w:rsid w:val="008F1197"/>
    <w:rsid w:val="009342AA"/>
    <w:rsid w:val="009A537E"/>
    <w:rsid w:val="009B07B6"/>
    <w:rsid w:val="00A31D65"/>
    <w:rsid w:val="00A70401"/>
    <w:rsid w:val="00AA0D5C"/>
    <w:rsid w:val="00B560CE"/>
    <w:rsid w:val="00BC3265"/>
    <w:rsid w:val="00BD136F"/>
    <w:rsid w:val="00C004EC"/>
    <w:rsid w:val="00C5611E"/>
    <w:rsid w:val="00C648FB"/>
    <w:rsid w:val="00C76D89"/>
    <w:rsid w:val="00CA50C7"/>
    <w:rsid w:val="00CF28CE"/>
    <w:rsid w:val="00D161CD"/>
    <w:rsid w:val="00D81507"/>
    <w:rsid w:val="00DC4535"/>
    <w:rsid w:val="00DF5CE0"/>
    <w:rsid w:val="00E27102"/>
    <w:rsid w:val="00E72777"/>
    <w:rsid w:val="00E847C8"/>
    <w:rsid w:val="00EC69C9"/>
    <w:rsid w:val="00ED4400"/>
    <w:rsid w:val="00EF1763"/>
    <w:rsid w:val="00FE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ADC6"/>
  <w15:chartTrackingRefBased/>
  <w15:docId w15:val="{4E101864-320D-45F8-B890-643B8C7A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F5CE0"/>
    <w:pPr>
      <w:spacing w:after="0" w:line="276" w:lineRule="auto"/>
    </w:pPr>
    <w:rPr>
      <w:rFonts w:ascii="Arial" w:eastAsia="Times New Roman" w:hAnsi="Arial" w:cs="Arial"/>
      <w:color w:val="000000"/>
      <w:lang w:val="en"/>
    </w:rPr>
  </w:style>
  <w:style w:type="paragraph" w:styleId="Heading1">
    <w:name w:val="heading 1"/>
    <w:basedOn w:val="Normal"/>
    <w:link w:val="Heading1Char"/>
    <w:uiPriority w:val="9"/>
    <w:qFormat/>
    <w:rsid w:val="003E00A2"/>
    <w:pPr>
      <w:spacing w:before="100" w:beforeAutospacing="1" w:after="100" w:afterAutospacing="1" w:line="240" w:lineRule="auto"/>
      <w:outlineLvl w:val="0"/>
    </w:pPr>
    <w:rPr>
      <w:rFonts w:ascii="Times New Roman" w:hAnsi="Times New Roman" w:cs="Times New Roman"/>
      <w:b/>
      <w:bCs/>
      <w:color w:val="auto"/>
      <w:kern w:val="36"/>
      <w:sz w:val="48"/>
      <w:szCs w:val="48"/>
      <w:lang w:val="en-US"/>
    </w:rPr>
  </w:style>
  <w:style w:type="paragraph" w:styleId="Heading2">
    <w:name w:val="heading 2"/>
    <w:basedOn w:val="Normal"/>
    <w:next w:val="Normal"/>
    <w:link w:val="Heading2Char"/>
    <w:uiPriority w:val="9"/>
    <w:semiHidden/>
    <w:unhideWhenUsed/>
    <w:qFormat/>
    <w:rsid w:val="0056730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E00A2"/>
    <w:pPr>
      <w:spacing w:before="100" w:beforeAutospacing="1" w:after="100" w:afterAutospacing="1" w:line="240" w:lineRule="auto"/>
      <w:outlineLvl w:val="2"/>
    </w:pPr>
    <w:rPr>
      <w:rFonts w:ascii="Times New Roman" w:hAnsi="Times New Roman" w:cs="Times New Roman"/>
      <w:b/>
      <w:bCs/>
      <w:color w:val="auto"/>
      <w:sz w:val="27"/>
      <w:szCs w:val="27"/>
      <w:lang w:val="en-US"/>
    </w:rPr>
  </w:style>
  <w:style w:type="paragraph" w:styleId="Heading4">
    <w:name w:val="heading 4"/>
    <w:basedOn w:val="Normal"/>
    <w:next w:val="Normal"/>
    <w:link w:val="Heading4Char"/>
    <w:uiPriority w:val="9"/>
    <w:semiHidden/>
    <w:unhideWhenUsed/>
    <w:qFormat/>
    <w:rsid w:val="00A7040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CE0"/>
    <w:pPr>
      <w:ind w:left="720"/>
      <w:contextualSpacing/>
    </w:pPr>
  </w:style>
  <w:style w:type="paragraph" w:styleId="BalloonText">
    <w:name w:val="Balloon Text"/>
    <w:basedOn w:val="Normal"/>
    <w:link w:val="BalloonTextChar"/>
    <w:uiPriority w:val="99"/>
    <w:semiHidden/>
    <w:unhideWhenUsed/>
    <w:rsid w:val="00EF17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763"/>
    <w:rPr>
      <w:rFonts w:ascii="Segoe UI" w:eastAsia="Times New Roman" w:hAnsi="Segoe UI" w:cs="Segoe UI"/>
      <w:color w:val="000000"/>
      <w:sz w:val="18"/>
      <w:szCs w:val="18"/>
      <w:lang w:val="en"/>
    </w:rPr>
  </w:style>
  <w:style w:type="character" w:customStyle="1" w:styleId="Heading1Char">
    <w:name w:val="Heading 1 Char"/>
    <w:basedOn w:val="DefaultParagraphFont"/>
    <w:link w:val="Heading1"/>
    <w:uiPriority w:val="9"/>
    <w:rsid w:val="003E00A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E00A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E00A2"/>
    <w:pPr>
      <w:spacing w:before="100" w:beforeAutospacing="1" w:after="100" w:afterAutospacing="1" w:line="240" w:lineRule="auto"/>
    </w:pPr>
    <w:rPr>
      <w:rFonts w:ascii="Times New Roman" w:hAnsi="Times New Roman" w:cs="Times New Roman"/>
      <w:color w:val="auto"/>
      <w:sz w:val="24"/>
      <w:szCs w:val="24"/>
      <w:lang w:val="en-US"/>
    </w:rPr>
  </w:style>
  <w:style w:type="character" w:styleId="Hyperlink">
    <w:name w:val="Hyperlink"/>
    <w:basedOn w:val="DefaultParagraphFont"/>
    <w:uiPriority w:val="99"/>
    <w:semiHidden/>
    <w:unhideWhenUsed/>
    <w:rsid w:val="003E00A2"/>
    <w:rPr>
      <w:color w:val="0000FF"/>
      <w:u w:val="single"/>
    </w:rPr>
  </w:style>
  <w:style w:type="paragraph" w:customStyle="1" w:styleId="xmsonormal">
    <w:name w:val="x_msonormal"/>
    <w:basedOn w:val="Normal"/>
    <w:rsid w:val="00CA50C7"/>
    <w:pPr>
      <w:spacing w:before="100" w:beforeAutospacing="1" w:after="100" w:afterAutospacing="1" w:line="240" w:lineRule="auto"/>
    </w:pPr>
    <w:rPr>
      <w:rFonts w:ascii="Times New Roman" w:hAnsi="Times New Roman" w:cs="Times New Roman"/>
      <w:color w:val="auto"/>
      <w:sz w:val="24"/>
      <w:szCs w:val="24"/>
      <w:lang w:val="en-US"/>
    </w:rPr>
  </w:style>
  <w:style w:type="character" w:customStyle="1" w:styleId="Heading2Char">
    <w:name w:val="Heading 2 Char"/>
    <w:basedOn w:val="DefaultParagraphFont"/>
    <w:link w:val="Heading2"/>
    <w:uiPriority w:val="9"/>
    <w:semiHidden/>
    <w:rsid w:val="0056730F"/>
    <w:rPr>
      <w:rFonts w:asciiTheme="majorHAnsi" w:eastAsiaTheme="majorEastAsia" w:hAnsiTheme="majorHAnsi" w:cstheme="majorBidi"/>
      <w:color w:val="2E74B5" w:themeColor="accent1" w:themeShade="BF"/>
      <w:sz w:val="26"/>
      <w:szCs w:val="26"/>
      <w:lang w:val="en"/>
    </w:rPr>
  </w:style>
  <w:style w:type="character" w:styleId="Strong">
    <w:name w:val="Strong"/>
    <w:basedOn w:val="DefaultParagraphFont"/>
    <w:uiPriority w:val="22"/>
    <w:qFormat/>
    <w:rsid w:val="00CF28CE"/>
    <w:rPr>
      <w:b/>
      <w:bCs/>
    </w:rPr>
  </w:style>
  <w:style w:type="character" w:styleId="Emphasis">
    <w:name w:val="Emphasis"/>
    <w:basedOn w:val="DefaultParagraphFont"/>
    <w:uiPriority w:val="20"/>
    <w:qFormat/>
    <w:rsid w:val="00CF28CE"/>
    <w:rPr>
      <w:i/>
      <w:iCs/>
    </w:rPr>
  </w:style>
  <w:style w:type="character" w:customStyle="1" w:styleId="Heading4Char">
    <w:name w:val="Heading 4 Char"/>
    <w:basedOn w:val="DefaultParagraphFont"/>
    <w:link w:val="Heading4"/>
    <w:uiPriority w:val="9"/>
    <w:semiHidden/>
    <w:rsid w:val="00A70401"/>
    <w:rPr>
      <w:rFonts w:asciiTheme="majorHAnsi" w:eastAsiaTheme="majorEastAsia" w:hAnsiTheme="majorHAnsi" w:cstheme="majorBidi"/>
      <w:i/>
      <w:iCs/>
      <w:color w:val="2E74B5" w:themeColor="accent1" w:themeShade="BF"/>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364">
      <w:bodyDiv w:val="1"/>
      <w:marLeft w:val="0"/>
      <w:marRight w:val="0"/>
      <w:marTop w:val="0"/>
      <w:marBottom w:val="0"/>
      <w:divBdr>
        <w:top w:val="none" w:sz="0" w:space="0" w:color="auto"/>
        <w:left w:val="none" w:sz="0" w:space="0" w:color="auto"/>
        <w:bottom w:val="none" w:sz="0" w:space="0" w:color="auto"/>
        <w:right w:val="none" w:sz="0" w:space="0" w:color="auto"/>
      </w:divBdr>
    </w:div>
    <w:div w:id="120921457">
      <w:bodyDiv w:val="1"/>
      <w:marLeft w:val="0"/>
      <w:marRight w:val="0"/>
      <w:marTop w:val="0"/>
      <w:marBottom w:val="0"/>
      <w:divBdr>
        <w:top w:val="none" w:sz="0" w:space="0" w:color="auto"/>
        <w:left w:val="none" w:sz="0" w:space="0" w:color="auto"/>
        <w:bottom w:val="none" w:sz="0" w:space="0" w:color="auto"/>
        <w:right w:val="none" w:sz="0" w:space="0" w:color="auto"/>
      </w:divBdr>
      <w:divsChild>
        <w:div w:id="668947729">
          <w:marLeft w:val="0"/>
          <w:marRight w:val="0"/>
          <w:marTop w:val="0"/>
          <w:marBottom w:val="0"/>
          <w:divBdr>
            <w:top w:val="none" w:sz="0" w:space="0" w:color="auto"/>
            <w:left w:val="none" w:sz="0" w:space="0" w:color="auto"/>
            <w:bottom w:val="none" w:sz="0" w:space="0" w:color="auto"/>
            <w:right w:val="none" w:sz="0" w:space="0" w:color="auto"/>
          </w:divBdr>
        </w:div>
      </w:divsChild>
    </w:div>
    <w:div w:id="573857790">
      <w:bodyDiv w:val="1"/>
      <w:marLeft w:val="0"/>
      <w:marRight w:val="0"/>
      <w:marTop w:val="0"/>
      <w:marBottom w:val="0"/>
      <w:divBdr>
        <w:top w:val="none" w:sz="0" w:space="0" w:color="auto"/>
        <w:left w:val="none" w:sz="0" w:space="0" w:color="auto"/>
        <w:bottom w:val="none" w:sz="0" w:space="0" w:color="auto"/>
        <w:right w:val="none" w:sz="0" w:space="0" w:color="auto"/>
      </w:divBdr>
    </w:div>
    <w:div w:id="878198928">
      <w:bodyDiv w:val="1"/>
      <w:marLeft w:val="0"/>
      <w:marRight w:val="0"/>
      <w:marTop w:val="0"/>
      <w:marBottom w:val="0"/>
      <w:divBdr>
        <w:top w:val="none" w:sz="0" w:space="0" w:color="auto"/>
        <w:left w:val="none" w:sz="0" w:space="0" w:color="auto"/>
        <w:bottom w:val="none" w:sz="0" w:space="0" w:color="auto"/>
        <w:right w:val="none" w:sz="0" w:space="0" w:color="auto"/>
      </w:divBdr>
    </w:div>
    <w:div w:id="1321618950">
      <w:bodyDiv w:val="1"/>
      <w:marLeft w:val="0"/>
      <w:marRight w:val="0"/>
      <w:marTop w:val="0"/>
      <w:marBottom w:val="0"/>
      <w:divBdr>
        <w:top w:val="none" w:sz="0" w:space="0" w:color="auto"/>
        <w:left w:val="none" w:sz="0" w:space="0" w:color="auto"/>
        <w:bottom w:val="none" w:sz="0" w:space="0" w:color="auto"/>
        <w:right w:val="none" w:sz="0" w:space="0" w:color="auto"/>
      </w:divBdr>
      <w:divsChild>
        <w:div w:id="2010742728">
          <w:marLeft w:val="0"/>
          <w:marRight w:val="0"/>
          <w:marTop w:val="0"/>
          <w:marBottom w:val="0"/>
          <w:divBdr>
            <w:top w:val="none" w:sz="0" w:space="0" w:color="auto"/>
            <w:left w:val="none" w:sz="0" w:space="0" w:color="auto"/>
            <w:bottom w:val="none" w:sz="0" w:space="0" w:color="auto"/>
            <w:right w:val="none" w:sz="0" w:space="0" w:color="auto"/>
          </w:divBdr>
          <w:divsChild>
            <w:div w:id="413086820">
              <w:marLeft w:val="0"/>
              <w:marRight w:val="0"/>
              <w:marTop w:val="0"/>
              <w:marBottom w:val="0"/>
              <w:divBdr>
                <w:top w:val="none" w:sz="0" w:space="0" w:color="auto"/>
                <w:left w:val="none" w:sz="0" w:space="0" w:color="auto"/>
                <w:bottom w:val="none" w:sz="0" w:space="0" w:color="auto"/>
                <w:right w:val="none" w:sz="0" w:space="0" w:color="auto"/>
              </w:divBdr>
              <w:divsChild>
                <w:div w:id="803356807">
                  <w:marLeft w:val="0"/>
                  <w:marRight w:val="0"/>
                  <w:marTop w:val="0"/>
                  <w:marBottom w:val="0"/>
                  <w:divBdr>
                    <w:top w:val="single" w:sz="2" w:space="8" w:color="000000"/>
                    <w:left w:val="single" w:sz="2" w:space="8" w:color="000000"/>
                    <w:bottom w:val="single" w:sz="6" w:space="8" w:color="000000"/>
                    <w:right w:val="single" w:sz="2" w:space="8" w:color="000000"/>
                  </w:divBdr>
                </w:div>
              </w:divsChild>
            </w:div>
          </w:divsChild>
        </w:div>
      </w:divsChild>
    </w:div>
    <w:div w:id="1399325240">
      <w:bodyDiv w:val="1"/>
      <w:marLeft w:val="0"/>
      <w:marRight w:val="0"/>
      <w:marTop w:val="0"/>
      <w:marBottom w:val="0"/>
      <w:divBdr>
        <w:top w:val="none" w:sz="0" w:space="0" w:color="auto"/>
        <w:left w:val="none" w:sz="0" w:space="0" w:color="auto"/>
        <w:bottom w:val="none" w:sz="0" w:space="0" w:color="auto"/>
        <w:right w:val="none" w:sz="0" w:space="0" w:color="auto"/>
      </w:divBdr>
      <w:divsChild>
        <w:div w:id="1390693353">
          <w:marLeft w:val="0"/>
          <w:marRight w:val="0"/>
          <w:marTop w:val="0"/>
          <w:marBottom w:val="0"/>
          <w:divBdr>
            <w:top w:val="none" w:sz="0" w:space="0" w:color="auto"/>
            <w:left w:val="none" w:sz="0" w:space="0" w:color="auto"/>
            <w:bottom w:val="none" w:sz="0" w:space="0" w:color="auto"/>
            <w:right w:val="none" w:sz="0" w:space="0" w:color="auto"/>
          </w:divBdr>
        </w:div>
      </w:divsChild>
    </w:div>
    <w:div w:id="1502238599">
      <w:bodyDiv w:val="1"/>
      <w:marLeft w:val="0"/>
      <w:marRight w:val="0"/>
      <w:marTop w:val="0"/>
      <w:marBottom w:val="0"/>
      <w:divBdr>
        <w:top w:val="none" w:sz="0" w:space="0" w:color="auto"/>
        <w:left w:val="none" w:sz="0" w:space="0" w:color="auto"/>
        <w:bottom w:val="none" w:sz="0" w:space="0" w:color="auto"/>
        <w:right w:val="none" w:sz="0" w:space="0" w:color="auto"/>
      </w:divBdr>
    </w:div>
    <w:div w:id="1579753176">
      <w:bodyDiv w:val="1"/>
      <w:marLeft w:val="0"/>
      <w:marRight w:val="0"/>
      <w:marTop w:val="0"/>
      <w:marBottom w:val="0"/>
      <w:divBdr>
        <w:top w:val="none" w:sz="0" w:space="0" w:color="auto"/>
        <w:left w:val="none" w:sz="0" w:space="0" w:color="auto"/>
        <w:bottom w:val="none" w:sz="0" w:space="0" w:color="auto"/>
        <w:right w:val="none" w:sz="0" w:space="0" w:color="auto"/>
      </w:divBdr>
      <w:divsChild>
        <w:div w:id="725228955">
          <w:marLeft w:val="0"/>
          <w:marRight w:val="0"/>
          <w:marTop w:val="0"/>
          <w:marBottom w:val="0"/>
          <w:divBdr>
            <w:top w:val="none" w:sz="0" w:space="0" w:color="auto"/>
            <w:left w:val="none" w:sz="0" w:space="0" w:color="auto"/>
            <w:bottom w:val="none" w:sz="0" w:space="0" w:color="auto"/>
            <w:right w:val="none" w:sz="0" w:space="0" w:color="auto"/>
          </w:divBdr>
        </w:div>
      </w:divsChild>
    </w:div>
    <w:div w:id="1821576897">
      <w:bodyDiv w:val="1"/>
      <w:marLeft w:val="0"/>
      <w:marRight w:val="0"/>
      <w:marTop w:val="0"/>
      <w:marBottom w:val="0"/>
      <w:divBdr>
        <w:top w:val="none" w:sz="0" w:space="0" w:color="auto"/>
        <w:left w:val="none" w:sz="0" w:space="0" w:color="auto"/>
        <w:bottom w:val="none" w:sz="0" w:space="0" w:color="auto"/>
        <w:right w:val="none" w:sz="0" w:space="0" w:color="auto"/>
      </w:divBdr>
    </w:div>
    <w:div w:id="211879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es.ohio.gov/ohio-revised-code/section-121.2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Hill</dc:creator>
  <cp:keywords/>
  <dc:description/>
  <cp:lastModifiedBy>James Hill</cp:lastModifiedBy>
  <cp:revision>6</cp:revision>
  <cp:lastPrinted>2022-11-01T12:27:00Z</cp:lastPrinted>
  <dcterms:created xsi:type="dcterms:W3CDTF">2023-02-24T13:13:00Z</dcterms:created>
  <dcterms:modified xsi:type="dcterms:W3CDTF">2023-03-06T13:16:00Z</dcterms:modified>
</cp:coreProperties>
</file>