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A72" w:rsidRPr="006A222B" w:rsidRDefault="006A222B" w:rsidP="006A222B">
      <w:pPr>
        <w:rPr>
          <w:rFonts w:ascii="Rockwell" w:hAnsi="Rockwell"/>
          <w:b/>
          <w:color w:val="FF0000"/>
        </w:rPr>
      </w:pPr>
      <w:r w:rsidRPr="006A222B">
        <w:rPr>
          <w:rFonts w:ascii="Rockwell" w:hAnsi="Rockwell"/>
          <w:b/>
          <w:color w:val="FF0000"/>
        </w:rPr>
        <w:t>Draft—proposed 11/9/2022</w:t>
      </w:r>
    </w:p>
    <w:p w:rsidR="00A84DF0" w:rsidRPr="006A222B" w:rsidRDefault="006A222B" w:rsidP="006A222B">
      <w:pPr>
        <w:rPr>
          <w:rFonts w:ascii="Rockwell" w:hAnsi="Rockwell"/>
          <w:b/>
        </w:rPr>
      </w:pPr>
      <w:r>
        <w:rPr>
          <w:rFonts w:ascii="Rockwell" w:hAnsi="Rockwell"/>
          <w:b/>
        </w:rPr>
        <w:t>Administrative Policy:  Section 11—</w:t>
      </w:r>
      <w:r w:rsidR="00A84DF0" w:rsidRPr="006A222B">
        <w:rPr>
          <w:rFonts w:ascii="Rockwell" w:hAnsi="Rockwell"/>
          <w:b/>
        </w:rPr>
        <w:t>Budgetary Level of Control Policy</w:t>
      </w:r>
    </w:p>
    <w:p w:rsidR="00A84DF0" w:rsidRPr="006A222B" w:rsidRDefault="00A84DF0" w:rsidP="006A222B">
      <w:pPr>
        <w:rPr>
          <w:rFonts w:ascii="Rockwell" w:hAnsi="Rockwell"/>
          <w:b/>
        </w:rPr>
      </w:pPr>
    </w:p>
    <w:p w:rsidR="00A84DF0" w:rsidRPr="006A222B" w:rsidRDefault="00A84DF0" w:rsidP="00A84DF0">
      <w:pPr>
        <w:rPr>
          <w:rFonts w:ascii="Rockwell" w:hAnsi="Rockwell"/>
        </w:rPr>
      </w:pPr>
      <w:r w:rsidRPr="006A222B">
        <w:rPr>
          <w:rFonts w:ascii="Rockwell" w:hAnsi="Rockwell"/>
        </w:rPr>
        <w:t xml:space="preserve">Upon adoption of a Temporary or Permanent Annual Budget, the Board of Trustees sets the Budgetary Level of Control at the Fund-Object Group level. At the Object Group level, the Fiscal Officer may transfer monies between appropriation accounts within the Salaries &amp; Benefits object level, within the Library Materials object level, etc. but not across object levels (from Salaries to Library Materials, for example) without board authorization. </w:t>
      </w:r>
      <w:r w:rsidR="00112E88" w:rsidRPr="006A222B">
        <w:rPr>
          <w:rFonts w:ascii="Rockwell" w:hAnsi="Rockwell"/>
        </w:rPr>
        <w:t>The Fiscal Officer ma</w:t>
      </w:r>
      <w:r w:rsidR="000941FF" w:rsidRPr="006A222B">
        <w:rPr>
          <w:rFonts w:ascii="Rockwell" w:hAnsi="Rockwell"/>
        </w:rPr>
        <w:t>y also transfer monies between Programs using the same Object G</w:t>
      </w:r>
      <w:r w:rsidR="00112E88" w:rsidRPr="006A222B">
        <w:rPr>
          <w:rFonts w:ascii="Rockwell" w:hAnsi="Rockwell"/>
        </w:rPr>
        <w:t xml:space="preserve">roup (from Business Administration Supplies to Public Service Supplies, for example). </w:t>
      </w:r>
      <w:bookmarkStart w:id="0" w:name="_GoBack"/>
      <w:bookmarkEnd w:id="0"/>
    </w:p>
    <w:p w:rsidR="00A84DF0" w:rsidRPr="006A222B" w:rsidRDefault="00A84DF0" w:rsidP="00A84DF0">
      <w:pPr>
        <w:rPr>
          <w:rFonts w:ascii="Rockwell" w:hAnsi="Rockwell"/>
        </w:rPr>
      </w:pPr>
      <w:r w:rsidRPr="006A222B">
        <w:rPr>
          <w:rFonts w:ascii="Rockwell" w:hAnsi="Rockwell"/>
        </w:rPr>
        <w:t xml:space="preserve">Board authorization is always required for the Fiscal Officer to transfer monies across Funds (from the General Fund to the Building Fund, for example). </w:t>
      </w:r>
    </w:p>
    <w:p w:rsidR="00A84DF0" w:rsidRPr="006A222B" w:rsidRDefault="00A84DF0" w:rsidP="00A84DF0">
      <w:pPr>
        <w:rPr>
          <w:rFonts w:ascii="Rockwell" w:hAnsi="Rockwell"/>
        </w:rPr>
      </w:pPr>
    </w:p>
    <w:p w:rsidR="00A84DF0" w:rsidRPr="006A222B" w:rsidRDefault="00A84DF0" w:rsidP="00A84DF0">
      <w:pPr>
        <w:rPr>
          <w:rFonts w:ascii="Rockwell" w:hAnsi="Rockwell"/>
        </w:rPr>
      </w:pPr>
    </w:p>
    <w:p w:rsidR="00A84DF0" w:rsidRPr="006A222B" w:rsidRDefault="00A84DF0" w:rsidP="00A84DF0">
      <w:pPr>
        <w:rPr>
          <w:rFonts w:ascii="Rockwell" w:hAnsi="Rockwell"/>
        </w:rPr>
      </w:pPr>
    </w:p>
    <w:p w:rsidR="00A84DF0" w:rsidRPr="006A222B" w:rsidRDefault="00A84DF0" w:rsidP="00A84DF0">
      <w:pPr>
        <w:rPr>
          <w:rFonts w:ascii="Rockwell" w:hAnsi="Rockwell"/>
        </w:rPr>
      </w:pPr>
    </w:p>
    <w:p w:rsidR="00A84DF0" w:rsidRPr="006A222B" w:rsidRDefault="00A84DF0" w:rsidP="00A84DF0">
      <w:pPr>
        <w:rPr>
          <w:rFonts w:ascii="Rockwell" w:hAnsi="Rockwell"/>
        </w:rPr>
      </w:pPr>
    </w:p>
    <w:p w:rsidR="00A84DF0" w:rsidRPr="006A222B" w:rsidRDefault="00A84DF0" w:rsidP="00A84DF0">
      <w:pPr>
        <w:rPr>
          <w:rFonts w:ascii="Rockwell" w:hAnsi="Rockwell"/>
        </w:rPr>
      </w:pPr>
    </w:p>
    <w:p w:rsidR="00A84DF0" w:rsidRPr="006A222B" w:rsidRDefault="00A84DF0" w:rsidP="00A84DF0">
      <w:pPr>
        <w:rPr>
          <w:rFonts w:ascii="Rockwell" w:hAnsi="Rockwell"/>
        </w:rPr>
      </w:pPr>
    </w:p>
    <w:p w:rsidR="00A84DF0" w:rsidRPr="006A222B" w:rsidRDefault="00A84DF0" w:rsidP="00A84DF0">
      <w:pPr>
        <w:rPr>
          <w:rFonts w:ascii="Rockwell" w:hAnsi="Rockwell"/>
        </w:rPr>
      </w:pPr>
    </w:p>
    <w:p w:rsidR="00A84DF0" w:rsidRPr="006A222B" w:rsidRDefault="00A84DF0" w:rsidP="00A84DF0">
      <w:pPr>
        <w:rPr>
          <w:rFonts w:ascii="Rockwell" w:hAnsi="Rockwell"/>
        </w:rPr>
      </w:pPr>
    </w:p>
    <w:p w:rsidR="00A84DF0" w:rsidRPr="006A222B" w:rsidRDefault="00A84DF0" w:rsidP="00A84DF0">
      <w:pPr>
        <w:rPr>
          <w:rFonts w:ascii="Rockwell" w:hAnsi="Rockwell"/>
        </w:rPr>
      </w:pPr>
    </w:p>
    <w:p w:rsidR="00A84DF0" w:rsidRPr="006A222B" w:rsidRDefault="00A84DF0" w:rsidP="00A84DF0">
      <w:pPr>
        <w:rPr>
          <w:rFonts w:ascii="Rockwell" w:hAnsi="Rockwell"/>
        </w:rPr>
      </w:pPr>
    </w:p>
    <w:sectPr w:rsidR="00A84DF0" w:rsidRPr="006A222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FA4" w:rsidRDefault="00054FA4" w:rsidP="00A84DF0">
      <w:pPr>
        <w:spacing w:after="0" w:line="240" w:lineRule="auto"/>
      </w:pPr>
      <w:r>
        <w:separator/>
      </w:r>
    </w:p>
  </w:endnote>
  <w:endnote w:type="continuationSeparator" w:id="0">
    <w:p w:rsidR="00054FA4" w:rsidRDefault="00054FA4" w:rsidP="00A8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DF0" w:rsidRDefault="00A84DF0">
    <w:pPr>
      <w:pStyle w:val="Footer"/>
    </w:pPr>
    <w:r>
      <w:t>Adopted November 9, 2022</w:t>
    </w:r>
  </w:p>
  <w:p w:rsidR="00A84DF0" w:rsidRDefault="00A84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FA4" w:rsidRDefault="00054FA4" w:rsidP="00A84DF0">
      <w:pPr>
        <w:spacing w:after="0" w:line="240" w:lineRule="auto"/>
      </w:pPr>
      <w:r>
        <w:separator/>
      </w:r>
    </w:p>
  </w:footnote>
  <w:footnote w:type="continuationSeparator" w:id="0">
    <w:p w:rsidR="00054FA4" w:rsidRDefault="00054FA4" w:rsidP="00A84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F0"/>
    <w:rsid w:val="00054FA4"/>
    <w:rsid w:val="00077FA7"/>
    <w:rsid w:val="000941FF"/>
    <w:rsid w:val="00112E88"/>
    <w:rsid w:val="00364FAF"/>
    <w:rsid w:val="006A222B"/>
    <w:rsid w:val="00A84DF0"/>
    <w:rsid w:val="00E16ACD"/>
    <w:rsid w:val="00EB4967"/>
    <w:rsid w:val="00FC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AADFE"/>
  <w15:chartTrackingRefBased/>
  <w15:docId w15:val="{5569C3ED-775C-4FEE-91F9-934F441A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DF0"/>
  </w:style>
  <w:style w:type="paragraph" w:styleId="Footer">
    <w:name w:val="footer"/>
    <w:basedOn w:val="Normal"/>
    <w:link w:val="FooterChar"/>
    <w:uiPriority w:val="99"/>
    <w:unhideWhenUsed/>
    <w:rsid w:val="00A8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DF0"/>
  </w:style>
  <w:style w:type="paragraph" w:styleId="BalloonText">
    <w:name w:val="Balloon Text"/>
    <w:basedOn w:val="Normal"/>
    <w:link w:val="BalloonTextChar"/>
    <w:uiPriority w:val="99"/>
    <w:semiHidden/>
    <w:unhideWhenUsed/>
    <w:rsid w:val="00112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Stout</dc:creator>
  <cp:keywords/>
  <dc:description/>
  <cp:lastModifiedBy>James Hill</cp:lastModifiedBy>
  <cp:revision>2</cp:revision>
  <cp:lastPrinted>2022-10-31T19:14:00Z</cp:lastPrinted>
  <dcterms:created xsi:type="dcterms:W3CDTF">2022-10-31T19:51:00Z</dcterms:created>
  <dcterms:modified xsi:type="dcterms:W3CDTF">2022-10-31T19:51:00Z</dcterms:modified>
</cp:coreProperties>
</file>